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6BC4" w14:textId="174BFE1B" w:rsidR="007B3582" w:rsidRPr="007B3582" w:rsidRDefault="007B3582" w:rsidP="007B3582">
      <w:pPr>
        <w:shd w:val="clear" w:color="auto" w:fill="FFFFFF"/>
        <w:spacing w:before="75" w:after="195" w:line="390" w:lineRule="atLeast"/>
        <w:ind w:left="360"/>
        <w:textAlignment w:val="center"/>
        <w:outlineLvl w:val="2"/>
        <w:rPr>
          <w:rFonts w:ascii="inherit" w:eastAsia="Times New Roman" w:hAnsi="inherit" w:cs="Open Sans"/>
          <w:b/>
          <w:bCs/>
          <w:color w:val="313335"/>
          <w:kern w:val="0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14:ligatures w14:val="none"/>
        </w:rPr>
        <w:t>5B(3). - CARETAKERS QUARTERS</w:t>
      </w:r>
    </w:p>
    <w:p w14:paraId="385C2801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58.920. - General Requirements.</w:t>
      </w:r>
    </w:p>
    <w:p w14:paraId="4277741F" w14:textId="77777777" w:rsidR="007B3582" w:rsidRPr="007B3582" w:rsidRDefault="007B3582" w:rsidP="007B3582">
      <w:pPr>
        <w:shd w:val="clear" w:color="auto" w:fill="FFFFFF"/>
        <w:spacing w:after="12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All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shall conform to the following requirements.</w:t>
      </w:r>
    </w:p>
    <w:p w14:paraId="76520700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58.921. - Uses for Which Permitted.</w:t>
      </w:r>
    </w:p>
    <w:p w14:paraId="43E38E59" w14:textId="77777777" w:rsidR="007B3582" w:rsidRPr="007B3582" w:rsidRDefault="007B3582" w:rsidP="007B3582">
      <w:pPr>
        <w:shd w:val="clear" w:color="auto" w:fill="FFFFFF"/>
        <w:spacing w:after="12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shall be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an allowable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accessory use only for non-residential uses. Such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shall be deemed to be a dwelling unit subject to all applicable requirements of this Chapter, except minimum density requirements.</w:t>
      </w:r>
    </w:p>
    <w:p w14:paraId="189E7BFC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58.922. - Location.</w:t>
      </w:r>
    </w:p>
    <w:p w14:paraId="13072607" w14:textId="77777777" w:rsidR="007B3582" w:rsidRPr="007B3582" w:rsidRDefault="007B3582" w:rsidP="007B3582">
      <w:pPr>
        <w:shd w:val="clear" w:color="auto" w:fill="FFFFFF"/>
        <w:spacing w:after="12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The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may be a part of the principal building or may be in a separate accessory building or may be a mobile home. It shall be so located as to minimize its visibility from streets and abutting properties.</w:t>
      </w:r>
    </w:p>
    <w:p w14:paraId="09FDD597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58.923. - Occupancy.</w:t>
      </w:r>
    </w:p>
    <w:p w14:paraId="69F7A9B7" w14:textId="77777777" w:rsidR="007B3582" w:rsidRPr="007B3582" w:rsidRDefault="007B3582" w:rsidP="007B3582">
      <w:pPr>
        <w:shd w:val="clear" w:color="auto" w:fill="FFFFFF"/>
        <w:spacing w:after="12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The resident of the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shall be the owner/tenant or an employee of the owner/tenant of the premises, receiving monetary or comparable payment for caretaker services.</w:t>
      </w:r>
    </w:p>
    <w:p w14:paraId="18FA9090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58.924. - Parking.</w:t>
      </w:r>
    </w:p>
    <w:p w14:paraId="5F889ED4" w14:textId="77777777" w:rsidR="007B3582" w:rsidRPr="007B3582" w:rsidRDefault="007B3582" w:rsidP="007B3582">
      <w:pPr>
        <w:shd w:val="clear" w:color="auto" w:fill="FFFFFF"/>
        <w:spacing w:after="12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Off-street parking for the caretakers quarters shall be provided in accordance with the requirements of </w:t>
      </w:r>
      <w:hyperlink r:id="rId5" w:history="1">
        <w:r w:rsidRPr="007B3582">
          <w:rPr>
            <w:rFonts w:ascii="Open Sans" w:eastAsia="Times New Roman" w:hAnsi="Open Sans" w:cs="Open Sans"/>
            <w:color w:val="096FCC"/>
            <w:spacing w:val="2"/>
            <w:kern w:val="0"/>
            <w:sz w:val="21"/>
            <w:szCs w:val="21"/>
            <w:u w:val="single"/>
            <w14:ligatures w14:val="none"/>
          </w:rPr>
          <w:t>Chapter 61</w:t>
        </w:r>
      </w:hyperlink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, Part 3 for one family dwellings.</w:t>
      </w:r>
    </w:p>
    <w:p w14:paraId="5FB4BE32" w14:textId="77777777" w:rsidR="007B3582" w:rsidRPr="007B3582" w:rsidRDefault="007B3582" w:rsidP="007B3582">
      <w:pPr>
        <w:shd w:val="clear" w:color="auto" w:fill="FFFFFF"/>
        <w:spacing w:after="120" w:line="240" w:lineRule="auto"/>
        <w:ind w:left="360"/>
        <w:textAlignment w:val="center"/>
        <w:outlineLvl w:val="3"/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</w:pPr>
      <w:r w:rsidRPr="007B3582">
        <w:rPr>
          <w:rFonts w:ascii="inherit" w:eastAsia="Times New Roman" w:hAnsi="inherit" w:cs="Open Sans"/>
          <w:b/>
          <w:bCs/>
          <w:color w:val="313335"/>
          <w:kern w:val="0"/>
          <w:sz w:val="21"/>
          <w:szCs w:val="21"/>
          <w14:ligatures w14:val="none"/>
        </w:rPr>
        <w:t>Sec. 58.925. - Procedural Requirements.</w:t>
      </w:r>
    </w:p>
    <w:p w14:paraId="33F1759B" w14:textId="77777777" w:rsidR="007B3582" w:rsidRDefault="007B3582" w:rsidP="007B3582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In residential districts, caretakers quarters may be approved only after review as a Conditional Use in accordance with </w:t>
      </w:r>
      <w:hyperlink r:id="rId6" w:history="1">
        <w:r w:rsidRPr="007B3582">
          <w:rPr>
            <w:rFonts w:ascii="Open Sans" w:eastAsia="Times New Roman" w:hAnsi="Open Sans" w:cs="Open Sans"/>
            <w:color w:val="096FCC"/>
            <w:spacing w:val="2"/>
            <w:kern w:val="0"/>
            <w:sz w:val="21"/>
            <w:szCs w:val="21"/>
            <w:u w:val="single"/>
            <w14:ligatures w14:val="none"/>
          </w:rPr>
          <w:t>Chapter 65</w:t>
        </w:r>
      </w:hyperlink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, Part 2D. In non-residential districts,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caretakers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quarters shall be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a permitted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 accessory use.</w:t>
      </w:r>
    </w:p>
    <w:p w14:paraId="53CDB8B3" w14:textId="1A31B7BD" w:rsidR="007B3582" w:rsidRPr="007B3582" w:rsidRDefault="007B3582" w:rsidP="007B358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</w:pPr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 xml:space="preserve">(Ord. of 9-16-1991, </w:t>
      </w:r>
      <w:proofErr w:type="gramStart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Doc. #</w:t>
      </w:r>
      <w:proofErr w:type="gramEnd"/>
      <w:r w:rsidRPr="007B3582">
        <w:rPr>
          <w:rFonts w:ascii="Open Sans" w:eastAsia="Times New Roman" w:hAnsi="Open Sans" w:cs="Open Sans"/>
          <w:color w:val="313335"/>
          <w:spacing w:val="2"/>
          <w:kern w:val="0"/>
          <w:sz w:val="21"/>
          <w:szCs w:val="21"/>
          <w14:ligatures w14:val="none"/>
        </w:rPr>
        <w:t>25094)</w:t>
      </w:r>
    </w:p>
    <w:p w14:paraId="73D7228B" w14:textId="77777777" w:rsidR="00EC4FA0" w:rsidRDefault="00EC4FA0" w:rsidP="007B3582"/>
    <w:sectPr w:rsidR="00EC4FA0" w:rsidSect="007B358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75"/>
    <w:multiLevelType w:val="multilevel"/>
    <w:tmpl w:val="23F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89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82"/>
    <w:rsid w:val="003016ED"/>
    <w:rsid w:val="00312FDB"/>
    <w:rsid w:val="003752B6"/>
    <w:rsid w:val="004C4997"/>
    <w:rsid w:val="005B37C8"/>
    <w:rsid w:val="006C3BA8"/>
    <w:rsid w:val="007B3582"/>
    <w:rsid w:val="007B732C"/>
    <w:rsid w:val="008831E4"/>
    <w:rsid w:val="00E93ADA"/>
    <w:rsid w:val="00EB7434"/>
    <w:rsid w:val="00E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A7CC"/>
  <w15:chartTrackingRefBased/>
  <w15:docId w15:val="{4C5EF0BA-9024-4377-8A25-3CC6CFBC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municode.com/fl/orlando/codes/code_of_ordinances?nodeId=TITIICICO_CH65OFBOPR" TargetMode="External"/><Relationship Id="rId5" Type="http://schemas.openxmlformats.org/officeDocument/2006/relationships/hyperlink" Target="https://library.municode.com/fl/orlando/codes/code_of_ordinances?nodeId=TITIICICO_CH61RODEAC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1331</Characters>
  <Application>Microsoft Office Word</Application>
  <DocSecurity>0</DocSecurity>
  <Lines>28</Lines>
  <Paragraphs>21</Paragraphs>
  <ScaleCrop>false</ScaleCrop>
  <Company>City of Orlando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Burnett</dc:creator>
  <cp:keywords/>
  <dc:description/>
  <cp:lastModifiedBy>Jim Burnett</cp:lastModifiedBy>
  <cp:revision>1</cp:revision>
  <dcterms:created xsi:type="dcterms:W3CDTF">2026-03-02T16:26:00Z</dcterms:created>
  <dcterms:modified xsi:type="dcterms:W3CDTF">2026-03-02T16:30:00Z</dcterms:modified>
</cp:coreProperties>
</file>